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DC18A" w14:textId="0ACAAD71" w:rsidR="009D0037" w:rsidRDefault="00A93410" w:rsidP="00A93410">
      <w:pPr>
        <w:jc w:val="right"/>
        <w:rPr>
          <w:b/>
          <w:bCs/>
          <w:sz w:val="24"/>
          <w:szCs w:val="24"/>
        </w:rPr>
      </w:pPr>
      <w:r>
        <w:rPr>
          <w:b/>
          <w:bCs/>
          <w:noProof/>
          <w:sz w:val="24"/>
          <w:szCs w:val="24"/>
        </w:rPr>
        <w:drawing>
          <wp:inline distT="0" distB="0" distL="0" distR="0" wp14:anchorId="016536C0" wp14:editId="58C85C83">
            <wp:extent cx="1220696" cy="564799"/>
            <wp:effectExtent l="0" t="0" r="0" b="6985"/>
            <wp:docPr id="68016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386" cy="572984"/>
                    </a:xfrm>
                    <a:prstGeom prst="rect">
                      <a:avLst/>
                    </a:prstGeom>
                    <a:noFill/>
                  </pic:spPr>
                </pic:pic>
              </a:graphicData>
            </a:graphic>
          </wp:inline>
        </w:drawing>
      </w:r>
      <w:r>
        <w:rPr>
          <w:noProof/>
        </w:rPr>
        <mc:AlternateContent>
          <mc:Choice Requires="wps">
            <w:drawing>
              <wp:inline distT="0" distB="0" distL="0" distR="0" wp14:anchorId="013AE075" wp14:editId="1824BEF8">
                <wp:extent cx="304800" cy="304800"/>
                <wp:effectExtent l="0" t="0" r="0" b="0"/>
                <wp:docPr id="283338633" name="Rectangle 1" descr="GSL Vector Logo 2021 BLAC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4DCBE2" id="Rectangle 1" o:spid="_x0000_s1026" alt="GSL Vector Logo 2021 BLAC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ABDB415" w14:textId="7491CD4C" w:rsidR="00232B9B" w:rsidRPr="00232B9B" w:rsidRDefault="00232B9B" w:rsidP="009D0037">
      <w:pPr>
        <w:rPr>
          <w:b/>
          <w:bCs/>
          <w:sz w:val="24"/>
          <w:szCs w:val="24"/>
        </w:rPr>
      </w:pPr>
      <w:r w:rsidRPr="00232B9B">
        <w:rPr>
          <w:b/>
          <w:bCs/>
          <w:sz w:val="24"/>
          <w:szCs w:val="24"/>
        </w:rPr>
        <w:t>Lecture Theatre Campaign</w:t>
      </w:r>
      <w:r w:rsidR="009D0037">
        <w:rPr>
          <w:b/>
          <w:bCs/>
          <w:sz w:val="24"/>
          <w:szCs w:val="24"/>
        </w:rPr>
        <w:t xml:space="preserve">   </w:t>
      </w:r>
    </w:p>
    <w:p w14:paraId="6AB2730D" w14:textId="77777777" w:rsidR="00232B9B" w:rsidRPr="00232B9B" w:rsidRDefault="00232B9B" w:rsidP="00232B9B">
      <w:pPr>
        <w:rPr>
          <w:b/>
          <w:bCs/>
          <w:sz w:val="24"/>
          <w:szCs w:val="24"/>
        </w:rPr>
      </w:pPr>
      <w:r w:rsidRPr="00232B9B">
        <w:rPr>
          <w:b/>
          <w:bCs/>
          <w:sz w:val="24"/>
          <w:szCs w:val="24"/>
        </w:rPr>
        <w:t>Giving and Recognition – Terms &amp; Conditions</w:t>
      </w:r>
    </w:p>
    <w:p w14:paraId="5AF4A95D" w14:textId="77777777" w:rsidR="00232B9B" w:rsidRPr="00232B9B" w:rsidRDefault="00232B9B" w:rsidP="00232B9B">
      <w:r w:rsidRPr="00232B9B">
        <w:t>Thank you for considering supporting the Geological Society’s Lecture Theatre Campaign. Every gift, whatever its size, will help us to restore and futureproof this important space for the benefit of our members, the geoscience community and the wider public.</w:t>
      </w:r>
    </w:p>
    <w:p w14:paraId="77124759" w14:textId="69354D48" w:rsidR="00232B9B" w:rsidRPr="00232B9B" w:rsidRDefault="00232B9B" w:rsidP="00232B9B">
      <w:r w:rsidRPr="00232B9B">
        <w:t>These terms explain</w:t>
      </w:r>
      <w:r w:rsidR="00560A9E">
        <w:t xml:space="preserve"> the</w:t>
      </w:r>
      <w:r w:rsidRPr="00232B9B">
        <w:t xml:space="preserve"> donation</w:t>
      </w:r>
      <w:r w:rsidR="00560A9E">
        <w:t xml:space="preserve"> scope </w:t>
      </w:r>
      <w:r w:rsidRPr="00232B9B">
        <w:t>and associated recognition</w:t>
      </w:r>
      <w:r w:rsidR="00560A9E">
        <w:t>.</w:t>
      </w:r>
      <w:r w:rsidRPr="00232B9B">
        <w:t xml:space="preserve"> </w:t>
      </w:r>
    </w:p>
    <w:p w14:paraId="1348171F" w14:textId="77777777" w:rsidR="00232B9B" w:rsidRPr="00232B9B" w:rsidRDefault="00232B9B" w:rsidP="00232B9B">
      <w:pPr>
        <w:rPr>
          <w:b/>
          <w:bCs/>
        </w:rPr>
      </w:pPr>
      <w:r w:rsidRPr="00232B9B">
        <w:rPr>
          <w:b/>
          <w:bCs/>
        </w:rPr>
        <w:t>1. Donations</w:t>
      </w:r>
    </w:p>
    <w:p w14:paraId="4FABC86B" w14:textId="1A9B577F" w:rsidR="00232B9B" w:rsidRPr="00232B9B" w:rsidRDefault="00232B9B" w:rsidP="00232B9B">
      <w:r w:rsidRPr="00232B9B">
        <w:t>All contributions to the Lecture Theatre Campaign are voluntary donations to the Geological Society of London (the “Society”)</w:t>
      </w:r>
      <w:r w:rsidR="0060747E">
        <w:t>,</w:t>
      </w:r>
      <w:r w:rsidR="00D91DBD">
        <w:t xml:space="preserve"> are</w:t>
      </w:r>
      <w:r w:rsidR="003A01AE">
        <w:t xml:space="preserve"> unrestricted </w:t>
      </w:r>
      <w:r w:rsidRPr="00232B9B">
        <w:t>and will be used to support the Lecture Theatre refurbishment and associated campaign objectives.</w:t>
      </w:r>
    </w:p>
    <w:p w14:paraId="0C3487A4" w14:textId="77777777" w:rsidR="00232B9B" w:rsidRPr="00232B9B" w:rsidRDefault="00232B9B" w:rsidP="00232B9B">
      <w:r w:rsidRPr="00232B9B">
        <w:t>A donation does not constitute the purchase of an asset, service or interest in the Society, Burlington House or the Lecture Theatre.</w:t>
      </w:r>
    </w:p>
    <w:p w14:paraId="56445F17" w14:textId="77777777" w:rsidR="00232B9B" w:rsidRPr="00232B9B" w:rsidRDefault="00232B9B" w:rsidP="00232B9B">
      <w:r w:rsidRPr="00232B9B">
        <w:t>Donations do not confer any ownership, membership, voting, governance or other rights in relation to the Society, Burlington House or the Lecture Theatre, unless such rights arise independently from the donor’s existing membership or another separate agreement with the Society.</w:t>
      </w:r>
    </w:p>
    <w:p w14:paraId="1800DE42" w14:textId="77777777" w:rsidR="00232B9B" w:rsidRPr="00232B9B" w:rsidRDefault="00232B9B" w:rsidP="00232B9B">
      <w:pPr>
        <w:rPr>
          <w:b/>
          <w:bCs/>
        </w:rPr>
      </w:pPr>
      <w:r w:rsidRPr="00232B9B">
        <w:rPr>
          <w:b/>
          <w:bCs/>
        </w:rPr>
        <w:t>2. Giving Levels and Recognition</w:t>
      </w:r>
    </w:p>
    <w:p w14:paraId="745B48D7" w14:textId="77777777" w:rsidR="00232B9B" w:rsidRPr="00232B9B" w:rsidRDefault="00232B9B" w:rsidP="00232B9B">
      <w:r w:rsidRPr="00232B9B">
        <w:t>The campaign includes a number of giving levels, each of which has associated recognition as described in the campaign materials.</w:t>
      </w:r>
    </w:p>
    <w:p w14:paraId="6D064927" w14:textId="77777777" w:rsidR="00232B9B" w:rsidRPr="00232B9B" w:rsidRDefault="00232B9B" w:rsidP="00232B9B">
      <w:r w:rsidRPr="00232B9B">
        <w:t>Recognition is intended as a thank-you for the donor’s generosity and support. It does not represent ownership of, or a proprietary interest in, any part of the Lecture Theatre.</w:t>
      </w:r>
    </w:p>
    <w:p w14:paraId="2531507C" w14:textId="77777777" w:rsidR="00232B9B" w:rsidRPr="00232B9B" w:rsidRDefault="00232B9B" w:rsidP="00232B9B">
      <w:r w:rsidRPr="00232B9B">
        <w:t>Where recognition includes a named seat or other form of dedication, this is a commemorative acknowledgement of the donor or person being honoured and does not give the donor ownership of, or exclusive rights to use, the seat or space.</w:t>
      </w:r>
    </w:p>
    <w:p w14:paraId="6FE96D80" w14:textId="77777777" w:rsidR="00232B9B" w:rsidRPr="00232B9B" w:rsidRDefault="00232B9B" w:rsidP="00232B9B">
      <w:r w:rsidRPr="00232B9B">
        <w:t>The Society reserves the right to amend the precise form, location or presentation of recognition where this is necessary for practical, conservation, accessibility, operational or other legitimate reasons. We will, wherever possible, discuss any significant changes with the relevant donor in advance.</w:t>
      </w:r>
    </w:p>
    <w:p w14:paraId="691ABA23" w14:textId="77777777" w:rsidR="00232B9B" w:rsidRPr="00232B9B" w:rsidRDefault="00232B9B" w:rsidP="00232B9B">
      <w:pPr>
        <w:rPr>
          <w:b/>
          <w:bCs/>
        </w:rPr>
      </w:pPr>
      <w:r w:rsidRPr="00232B9B">
        <w:rPr>
          <w:b/>
          <w:bCs/>
        </w:rPr>
        <w:t>3. Seat Dedications</w:t>
      </w:r>
    </w:p>
    <w:p w14:paraId="4163CD9F" w14:textId="77777777" w:rsidR="00232B9B" w:rsidRPr="00232B9B" w:rsidRDefault="00232B9B" w:rsidP="00232B9B">
      <w:r w:rsidRPr="00232B9B">
        <w:t>Where a donation level includes a seat dedication:</w:t>
      </w:r>
    </w:p>
    <w:p w14:paraId="2CD41EBC" w14:textId="77777777" w:rsidR="00232B9B" w:rsidRPr="00232B9B" w:rsidRDefault="00232B9B" w:rsidP="00232B9B">
      <w:pPr>
        <w:numPr>
          <w:ilvl w:val="0"/>
          <w:numId w:val="1"/>
        </w:numPr>
      </w:pPr>
      <w:r w:rsidRPr="00232B9B">
        <w:t>the dedication is a form of recognition of the donor, an individual or an organisation nominated by the donor;</w:t>
      </w:r>
    </w:p>
    <w:p w14:paraId="60ABE132" w14:textId="77777777" w:rsidR="00232B9B" w:rsidRPr="00232B9B" w:rsidRDefault="00232B9B" w:rsidP="00232B9B">
      <w:pPr>
        <w:numPr>
          <w:ilvl w:val="0"/>
          <w:numId w:val="1"/>
        </w:numPr>
      </w:pPr>
      <w:r w:rsidRPr="00232B9B">
        <w:t>the donor does not acquire ownership of the seat or any right to use the seat exclusively;</w:t>
      </w:r>
    </w:p>
    <w:p w14:paraId="3CEB1F45" w14:textId="77777777" w:rsidR="00232B9B" w:rsidRPr="00232B9B" w:rsidRDefault="00232B9B" w:rsidP="00232B9B">
      <w:pPr>
        <w:numPr>
          <w:ilvl w:val="0"/>
          <w:numId w:val="1"/>
        </w:numPr>
      </w:pPr>
      <w:r w:rsidRPr="00232B9B">
        <w:t>the seat remains part of the Lecture Theatre and may be used by any visitor or attendee;</w:t>
      </w:r>
    </w:p>
    <w:p w14:paraId="231B6752" w14:textId="77777777" w:rsidR="00232B9B" w:rsidRPr="00232B9B" w:rsidRDefault="00232B9B" w:rsidP="00232B9B">
      <w:pPr>
        <w:numPr>
          <w:ilvl w:val="0"/>
          <w:numId w:val="1"/>
        </w:numPr>
      </w:pPr>
      <w:r w:rsidRPr="00232B9B">
        <w:lastRenderedPageBreak/>
        <w:t xml:space="preserve">the dedication will normally remain in place for a minimum of </w:t>
      </w:r>
      <w:r w:rsidRPr="00232B9B">
        <w:rPr>
          <w:b/>
          <w:bCs/>
        </w:rPr>
        <w:t>10 years</w:t>
      </w:r>
      <w:r w:rsidRPr="00232B9B">
        <w:t>, subject to the Society’s ongoing use and management of the Lecture Theatre;</w:t>
      </w:r>
    </w:p>
    <w:p w14:paraId="6D5772AD" w14:textId="77777777" w:rsidR="00232B9B" w:rsidRPr="00232B9B" w:rsidRDefault="00232B9B" w:rsidP="00232B9B">
      <w:pPr>
        <w:numPr>
          <w:ilvl w:val="0"/>
          <w:numId w:val="1"/>
        </w:numPr>
      </w:pPr>
      <w:r w:rsidRPr="00232B9B">
        <w:t>the Society may need to relocate, replace or alter a seat as part of future maintenance, accessibility, conservation or refurbishment works. Where reasonably practicable, the associated dedication will be retained or transferred to an appropriate replacement seat;</w:t>
      </w:r>
    </w:p>
    <w:p w14:paraId="4ED75866" w14:textId="77777777" w:rsidR="00232B9B" w:rsidRPr="00232B9B" w:rsidRDefault="00232B9B" w:rsidP="00232B9B">
      <w:pPr>
        <w:numPr>
          <w:ilvl w:val="0"/>
          <w:numId w:val="1"/>
        </w:numPr>
      </w:pPr>
      <w:r w:rsidRPr="00232B9B">
        <w:t>the wording of a dedication is subject to the Society’s approval and must comply with its policies and values.</w:t>
      </w:r>
    </w:p>
    <w:p w14:paraId="36671D24" w14:textId="77777777" w:rsidR="00232B9B" w:rsidRPr="00232B9B" w:rsidRDefault="00232B9B" w:rsidP="00232B9B">
      <w:pPr>
        <w:rPr>
          <w:b/>
          <w:bCs/>
        </w:rPr>
      </w:pPr>
      <w:r w:rsidRPr="00232B9B">
        <w:rPr>
          <w:b/>
          <w:bCs/>
        </w:rPr>
        <w:t>4. Seat Selection and Allocation</w:t>
      </w:r>
    </w:p>
    <w:p w14:paraId="2CD5D0FC" w14:textId="77777777" w:rsidR="00232B9B" w:rsidRPr="00232B9B" w:rsidRDefault="00232B9B" w:rsidP="00232B9B">
      <w:r w:rsidRPr="00232B9B">
        <w:t xml:space="preserve">Where a giving level provides an opportunity to select or express a preference for a seat, this is a </w:t>
      </w:r>
      <w:r w:rsidRPr="00232B9B">
        <w:rPr>
          <w:b/>
          <w:bCs/>
        </w:rPr>
        <w:t>priority selection opportunity rather than a guarantee of a particular seat</w:t>
      </w:r>
      <w:r w:rsidRPr="00232B9B">
        <w:t>.</w:t>
      </w:r>
    </w:p>
    <w:p w14:paraId="21BF2466" w14:textId="77777777" w:rsidR="00232B9B" w:rsidRPr="00232B9B" w:rsidRDefault="00232B9B" w:rsidP="00232B9B">
      <w:r w:rsidRPr="00232B9B">
        <w:t>Seat selection will be managed by the Society and will take account of the agreed giving level, the date on which the gift or pledge is confirmed, accessibility requirements and the final Lecture Theatre seating plan.</w:t>
      </w:r>
    </w:p>
    <w:p w14:paraId="3CE41028" w14:textId="77777777" w:rsidR="00232B9B" w:rsidRPr="00232B9B" w:rsidRDefault="00232B9B" w:rsidP="00232B9B">
      <w:r w:rsidRPr="00232B9B">
        <w:t>The Society reserves the right to make changes to the seating plan as required for accessibility, safety, conservation, operational or other legitimate reasons.</w:t>
      </w:r>
    </w:p>
    <w:p w14:paraId="144CA3BA" w14:textId="77777777" w:rsidR="00232B9B" w:rsidRPr="00232B9B" w:rsidRDefault="00232B9B" w:rsidP="00232B9B">
      <w:r w:rsidRPr="00232B9B">
        <w:t>Any priority in selecting a seat applies only to the initial allocation and does not provide an ongoing right to that seat.</w:t>
      </w:r>
    </w:p>
    <w:p w14:paraId="5B31DE33" w14:textId="77777777" w:rsidR="00232B9B" w:rsidRPr="00232B9B" w:rsidRDefault="00232B9B" w:rsidP="00232B9B">
      <w:pPr>
        <w:rPr>
          <w:b/>
          <w:bCs/>
        </w:rPr>
      </w:pPr>
      <w:r w:rsidRPr="00232B9B">
        <w:rPr>
          <w:b/>
          <w:bCs/>
        </w:rPr>
        <w:t>5. Campaign Recognition</w:t>
      </w:r>
    </w:p>
    <w:p w14:paraId="23263D3F" w14:textId="77777777" w:rsidR="00232B9B" w:rsidRPr="00232B9B" w:rsidRDefault="00232B9B" w:rsidP="00232B9B">
      <w:r w:rsidRPr="00232B9B">
        <w:t>Donors may be recognised in campaign materials, on the Society’s website, in publications, at events or within the Lecture Theatre, in accordance with the recognition associated with their giving level.</w:t>
      </w:r>
    </w:p>
    <w:p w14:paraId="0D0850E3" w14:textId="77777777" w:rsidR="00232B9B" w:rsidRPr="00232B9B" w:rsidRDefault="00232B9B" w:rsidP="00232B9B">
      <w:r w:rsidRPr="00232B9B">
        <w:t>Donors will normally be contacted to confirm their preferred name and, where relevant, dedication wording before public recognition takes place.</w:t>
      </w:r>
    </w:p>
    <w:p w14:paraId="1313D462" w14:textId="77777777" w:rsidR="00232B9B" w:rsidRPr="00232B9B" w:rsidRDefault="00232B9B" w:rsidP="00232B9B">
      <w:r w:rsidRPr="00232B9B">
        <w:t>Donors may choose to remain anonymous. The Society will respect reasonable requests for anonymity and will not publicly identify an anonymous donor without their consent.</w:t>
      </w:r>
    </w:p>
    <w:p w14:paraId="7AC764C0" w14:textId="77777777" w:rsidR="00232B9B" w:rsidRPr="00232B9B" w:rsidRDefault="00232B9B" w:rsidP="00232B9B">
      <w:r w:rsidRPr="00232B9B">
        <w:t>The Society reserves the right not to accept or publicly recognise a gift where doing so would conflict with its charitable purposes, policies, values, reputation or legal obligations.</w:t>
      </w:r>
    </w:p>
    <w:p w14:paraId="4E711FF2" w14:textId="77777777" w:rsidR="00232B9B" w:rsidRPr="00232B9B" w:rsidRDefault="00232B9B" w:rsidP="00232B9B">
      <w:pPr>
        <w:rPr>
          <w:b/>
          <w:bCs/>
        </w:rPr>
      </w:pPr>
      <w:r w:rsidRPr="00232B9B">
        <w:rPr>
          <w:b/>
          <w:bCs/>
        </w:rPr>
        <w:t>6. Benefits and Invitations</w:t>
      </w:r>
    </w:p>
    <w:p w14:paraId="64E36D0A" w14:textId="77777777" w:rsidR="00232B9B" w:rsidRPr="00232B9B" w:rsidRDefault="00232B9B" w:rsidP="00232B9B">
      <w:r w:rsidRPr="00232B9B">
        <w:t xml:space="preserve">Where particular giving levels include invitations, events, priority opportunities or other benefits, these are offered as </w:t>
      </w:r>
      <w:r w:rsidRPr="00232B9B">
        <w:rPr>
          <w:b/>
          <w:bCs/>
        </w:rPr>
        <w:t>recognition of support</w:t>
      </w:r>
      <w:r w:rsidRPr="00232B9B">
        <w:t xml:space="preserve"> and are subject to availability.</w:t>
      </w:r>
    </w:p>
    <w:p w14:paraId="03DB0894" w14:textId="77777777" w:rsidR="00232B9B" w:rsidRPr="00232B9B" w:rsidRDefault="00232B9B" w:rsidP="00232B9B">
      <w:r w:rsidRPr="00232B9B">
        <w:t>Such benefits are not transferable unless expressly agreed by the Society and do not create any ongoing entitlement beyond the period or circumstances specified in the campaign materials.</w:t>
      </w:r>
    </w:p>
    <w:p w14:paraId="04E4D77B" w14:textId="77777777" w:rsidR="00232B9B" w:rsidRPr="00232B9B" w:rsidRDefault="00232B9B" w:rsidP="00232B9B">
      <w:r w:rsidRPr="00232B9B">
        <w:t>Membership benefits remain governed by the Society’s separate membership terms and conditions.</w:t>
      </w:r>
    </w:p>
    <w:p w14:paraId="5A2B489F" w14:textId="77777777" w:rsidR="00232B9B" w:rsidRPr="00232B9B" w:rsidRDefault="00232B9B" w:rsidP="00232B9B">
      <w:pPr>
        <w:rPr>
          <w:b/>
          <w:bCs/>
        </w:rPr>
      </w:pPr>
      <w:r w:rsidRPr="00232B9B">
        <w:rPr>
          <w:b/>
          <w:bCs/>
        </w:rPr>
        <w:t>7. Pledges</w:t>
      </w:r>
    </w:p>
    <w:p w14:paraId="498DEBC7" w14:textId="77777777" w:rsidR="00232B9B" w:rsidRPr="00232B9B" w:rsidRDefault="00232B9B" w:rsidP="00232B9B">
      <w:r w:rsidRPr="00232B9B">
        <w:t>Where a donor makes a pledge to the campaign, the Society will record the pledge and agree an appropriate payment schedule with the donor.</w:t>
      </w:r>
    </w:p>
    <w:p w14:paraId="649B2056" w14:textId="77777777" w:rsidR="00232B9B" w:rsidRPr="00232B9B" w:rsidRDefault="00232B9B" w:rsidP="00232B9B">
      <w:r w:rsidRPr="00232B9B">
        <w:lastRenderedPageBreak/>
        <w:t>Recognition associated with a pledge will normally be confirmed once the Society has received the agreed donation, or as otherwise agreed in writing.</w:t>
      </w:r>
    </w:p>
    <w:p w14:paraId="2E34646D" w14:textId="77777777" w:rsidR="00232B9B" w:rsidRPr="00232B9B" w:rsidRDefault="00232B9B" w:rsidP="00232B9B">
      <w:r w:rsidRPr="00232B9B">
        <w:t>If a pledge is subsequently reduced, cancelled or not fulfilled, the Society reserves the right to review or withdraw any associated recognition or benefits.</w:t>
      </w:r>
    </w:p>
    <w:p w14:paraId="2AFD73A1" w14:textId="77777777" w:rsidR="00232B9B" w:rsidRPr="00232B9B" w:rsidRDefault="00232B9B" w:rsidP="00232B9B">
      <w:pPr>
        <w:rPr>
          <w:b/>
          <w:bCs/>
        </w:rPr>
      </w:pPr>
      <w:r w:rsidRPr="00232B9B">
        <w:rPr>
          <w:b/>
          <w:bCs/>
        </w:rPr>
        <w:t>8. Changes to the Lecture Theatre</w:t>
      </w:r>
    </w:p>
    <w:p w14:paraId="5849ACA5" w14:textId="77777777" w:rsidR="00232B9B" w:rsidRPr="00232B9B" w:rsidRDefault="00232B9B" w:rsidP="00232B9B">
      <w:r w:rsidRPr="00232B9B">
        <w:t>The Lecture Theatre is part of the Society’s Grade II* listed Burlington House premises and its future use, layout and operation will be determined by the Society in accordance with its charitable purposes, conservation requirements, accessibility obligations and operational needs.</w:t>
      </w:r>
    </w:p>
    <w:p w14:paraId="1D7128E2" w14:textId="77777777" w:rsidR="00232B9B" w:rsidRPr="00232B9B" w:rsidRDefault="00232B9B" w:rsidP="00232B9B">
      <w:r w:rsidRPr="00232B9B">
        <w:t>The Society may therefore need to make changes to the Lecture Theatre, including its seating, fixtures, displays, technology or other elements, both during the refurbishment and in the future.</w:t>
      </w:r>
    </w:p>
    <w:p w14:paraId="193A3202" w14:textId="77777777" w:rsidR="00232B9B" w:rsidRPr="00232B9B" w:rsidRDefault="00232B9B" w:rsidP="00232B9B">
      <w:r w:rsidRPr="00232B9B">
        <w:t>The Society will endeavour to preserve campaign recognition wherever reasonably practicable, but cannot guarantee that a particular physical feature, seat, location or installation will remain unchanged for the entire duration of the campaign or beyond the stated recognition period.</w:t>
      </w:r>
    </w:p>
    <w:p w14:paraId="689D2A46" w14:textId="77777777" w:rsidR="00232B9B" w:rsidRPr="00232B9B" w:rsidRDefault="00232B9B" w:rsidP="00232B9B">
      <w:pPr>
        <w:rPr>
          <w:b/>
          <w:bCs/>
        </w:rPr>
      </w:pPr>
      <w:r w:rsidRPr="00232B9B">
        <w:rPr>
          <w:b/>
          <w:bCs/>
        </w:rPr>
        <w:t>9. Gift Acceptance</w:t>
      </w:r>
    </w:p>
    <w:p w14:paraId="706BBE6E" w14:textId="77777777" w:rsidR="00232B9B" w:rsidRPr="00232B9B" w:rsidRDefault="00232B9B" w:rsidP="00232B9B">
      <w:r w:rsidRPr="00232B9B">
        <w:t>The Society reserves the right to decline a donation or to return a donation where there are reasonable grounds to believe that accepting or retaining it would be contrary to the Society’s charitable purposes, policies, values, reputation or legal obligations.</w:t>
      </w:r>
    </w:p>
    <w:p w14:paraId="70757D97" w14:textId="77777777" w:rsidR="00232B9B" w:rsidRPr="00232B9B" w:rsidRDefault="00232B9B" w:rsidP="00232B9B">
      <w:r w:rsidRPr="00232B9B">
        <w:t>The Society may carry out appropriate due diligence on significant donations in accordance with its policies and applicable law.</w:t>
      </w:r>
    </w:p>
    <w:p w14:paraId="665FFEF7" w14:textId="77777777" w:rsidR="00232B9B" w:rsidRPr="00232B9B" w:rsidRDefault="00232B9B" w:rsidP="00232B9B">
      <w:pPr>
        <w:rPr>
          <w:b/>
          <w:bCs/>
        </w:rPr>
      </w:pPr>
      <w:r w:rsidRPr="00232B9B">
        <w:rPr>
          <w:b/>
          <w:bCs/>
        </w:rPr>
        <w:t>10. Tax and Gift Aid</w:t>
      </w:r>
    </w:p>
    <w:p w14:paraId="0BC54657" w14:textId="77777777" w:rsidR="00232B9B" w:rsidRPr="00232B9B" w:rsidRDefault="00232B9B" w:rsidP="00232B9B">
      <w:r w:rsidRPr="00232B9B">
        <w:t>The tax treatment of donations varies according to individual circumstances. Donors are responsible for determining whether they are eligible for Gift Aid or any other tax relief and for providing accurate information to the Society where required.</w:t>
      </w:r>
    </w:p>
    <w:p w14:paraId="2A282DB5" w14:textId="77777777" w:rsidR="00232B9B" w:rsidRPr="00232B9B" w:rsidRDefault="00232B9B" w:rsidP="00232B9B">
      <w:r w:rsidRPr="00232B9B">
        <w:t>Any tax benefits associated with a donation are separate from the recognition and benefits offered by the campaign.</w:t>
      </w:r>
    </w:p>
    <w:p w14:paraId="626E31C6" w14:textId="77777777" w:rsidR="00232B9B" w:rsidRPr="00232B9B" w:rsidRDefault="00232B9B" w:rsidP="00232B9B">
      <w:pPr>
        <w:rPr>
          <w:b/>
          <w:bCs/>
        </w:rPr>
      </w:pPr>
      <w:r w:rsidRPr="00232B9B">
        <w:rPr>
          <w:b/>
          <w:bCs/>
        </w:rPr>
        <w:t>11. Changes to These Terms</w:t>
      </w:r>
    </w:p>
    <w:p w14:paraId="38785B89" w14:textId="77777777" w:rsidR="00232B9B" w:rsidRPr="00232B9B" w:rsidRDefault="00232B9B" w:rsidP="00232B9B">
      <w:r w:rsidRPr="00232B9B">
        <w:t>The Society may update these terms where necessary to reflect changes to the Lecture Theatre project, the Society’s policies, legal requirements or operational circumstances.</w:t>
      </w:r>
    </w:p>
    <w:p w14:paraId="7C5C721B" w14:textId="77777777" w:rsidR="00232B9B" w:rsidRPr="00232B9B" w:rsidRDefault="00232B9B" w:rsidP="00232B9B">
      <w:r w:rsidRPr="00232B9B">
        <w:t>Where a change materially affects an existing donor’s agreed recognition, the Society will seek to communicate this with the donor and, where appropriate, agree a reasonable alternative.</w:t>
      </w:r>
    </w:p>
    <w:p w14:paraId="01925FC3" w14:textId="77777777" w:rsidR="00232B9B" w:rsidRPr="00232B9B" w:rsidRDefault="00232B9B" w:rsidP="00232B9B">
      <w:pPr>
        <w:rPr>
          <w:b/>
          <w:bCs/>
        </w:rPr>
      </w:pPr>
      <w:r w:rsidRPr="00232B9B">
        <w:rPr>
          <w:b/>
          <w:bCs/>
        </w:rPr>
        <w:t>12. Questions</w:t>
      </w:r>
    </w:p>
    <w:p w14:paraId="67706952" w14:textId="7BAA56BD" w:rsidR="00232B9B" w:rsidRPr="00232B9B" w:rsidRDefault="00232B9B" w:rsidP="00232B9B">
      <w:r w:rsidRPr="00232B9B">
        <w:t xml:space="preserve">We want supporting the Lecture Theatre Campaign to be a positive and rewarding experience. If you have any questions about your gift, recognition or the campaign, please </w:t>
      </w:r>
      <w:r>
        <w:t>see our</w:t>
      </w:r>
      <w:hyperlink r:id="rId8" w:history="1">
        <w:r w:rsidRPr="00232B9B">
          <w:rPr>
            <w:rStyle w:val="Hyperlink"/>
          </w:rPr>
          <w:t xml:space="preserve"> FAQs</w:t>
        </w:r>
      </w:hyperlink>
      <w:r>
        <w:t xml:space="preserve"> on our website or </w:t>
      </w:r>
      <w:r w:rsidRPr="00232B9B">
        <w:t xml:space="preserve">contact the </w:t>
      </w:r>
      <w:hyperlink r:id="rId9" w:history="1">
        <w:r w:rsidRPr="00232B9B">
          <w:rPr>
            <w:rStyle w:val="Hyperlink"/>
          </w:rPr>
          <w:t>Development team</w:t>
        </w:r>
      </w:hyperlink>
      <w:r w:rsidRPr="00232B9B">
        <w:t>, who will be happy to discuss this with you.</w:t>
      </w:r>
    </w:p>
    <w:p w14:paraId="5E855271" w14:textId="77777777" w:rsidR="00232B9B" w:rsidRPr="00232B9B" w:rsidRDefault="00232B9B" w:rsidP="00232B9B">
      <w:r w:rsidRPr="00232B9B">
        <w:rPr>
          <w:b/>
          <w:bCs/>
        </w:rPr>
        <w:t>Geological Society of London</w:t>
      </w:r>
      <w:r w:rsidRPr="00232B9B">
        <w:br/>
        <w:t>Burlington House</w:t>
      </w:r>
      <w:r w:rsidRPr="00232B9B">
        <w:br/>
      </w:r>
      <w:r w:rsidRPr="00232B9B">
        <w:lastRenderedPageBreak/>
        <w:t>Piccadilly</w:t>
      </w:r>
      <w:r w:rsidRPr="00232B9B">
        <w:br/>
        <w:t>London W1J 0BG</w:t>
      </w:r>
    </w:p>
    <w:p w14:paraId="6C72F025" w14:textId="77777777" w:rsidR="00762A53" w:rsidRPr="00762A53" w:rsidRDefault="00762A53" w:rsidP="00762A53">
      <w:r w:rsidRPr="00762A53">
        <w:t>Charity number: 210161</w:t>
      </w:r>
    </w:p>
    <w:p w14:paraId="49891E19" w14:textId="63047B66" w:rsidR="001F5DD5" w:rsidRDefault="001F5DD5"/>
    <w:sectPr w:rsidR="001F5D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03BAE" w14:textId="77777777" w:rsidR="00791744" w:rsidRDefault="00791744" w:rsidP="00232B9B">
      <w:pPr>
        <w:spacing w:after="0" w:line="240" w:lineRule="auto"/>
      </w:pPr>
      <w:r>
        <w:separator/>
      </w:r>
    </w:p>
  </w:endnote>
  <w:endnote w:type="continuationSeparator" w:id="0">
    <w:p w14:paraId="4478A250" w14:textId="77777777" w:rsidR="00791744" w:rsidRDefault="00791744" w:rsidP="0023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EF9AB" w14:textId="77777777" w:rsidR="00791744" w:rsidRDefault="00791744" w:rsidP="00232B9B">
      <w:pPr>
        <w:spacing w:after="0" w:line="240" w:lineRule="auto"/>
      </w:pPr>
      <w:r>
        <w:separator/>
      </w:r>
    </w:p>
  </w:footnote>
  <w:footnote w:type="continuationSeparator" w:id="0">
    <w:p w14:paraId="3E92E1AD" w14:textId="77777777" w:rsidR="00791744" w:rsidRDefault="00791744" w:rsidP="00232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86859"/>
    <w:multiLevelType w:val="multilevel"/>
    <w:tmpl w:val="E3B0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90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005"/>
    <w:rsid w:val="001F5DD5"/>
    <w:rsid w:val="00232B9B"/>
    <w:rsid w:val="002A3146"/>
    <w:rsid w:val="003A01AE"/>
    <w:rsid w:val="0049434C"/>
    <w:rsid w:val="004B0568"/>
    <w:rsid w:val="004E7A3F"/>
    <w:rsid w:val="00560A9E"/>
    <w:rsid w:val="005D3599"/>
    <w:rsid w:val="0060747E"/>
    <w:rsid w:val="0061541F"/>
    <w:rsid w:val="0063534F"/>
    <w:rsid w:val="00684ABF"/>
    <w:rsid w:val="006F6835"/>
    <w:rsid w:val="00762A53"/>
    <w:rsid w:val="00791744"/>
    <w:rsid w:val="0079680F"/>
    <w:rsid w:val="007B28B4"/>
    <w:rsid w:val="00845C70"/>
    <w:rsid w:val="009D0037"/>
    <w:rsid w:val="009E6F85"/>
    <w:rsid w:val="00A93410"/>
    <w:rsid w:val="00B476C0"/>
    <w:rsid w:val="00C25005"/>
    <w:rsid w:val="00D91DBD"/>
    <w:rsid w:val="00E03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22DA8"/>
  <w15:chartTrackingRefBased/>
  <w15:docId w15:val="{AAD36404-1306-428B-919D-DC7532F0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0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5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5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50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50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50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0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0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0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0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50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50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50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50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50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0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0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005"/>
    <w:rPr>
      <w:rFonts w:eastAsiaTheme="majorEastAsia" w:cstheme="majorBidi"/>
      <w:color w:val="272727" w:themeColor="text1" w:themeTint="D8"/>
    </w:rPr>
  </w:style>
  <w:style w:type="paragraph" w:styleId="Title">
    <w:name w:val="Title"/>
    <w:basedOn w:val="Normal"/>
    <w:next w:val="Normal"/>
    <w:link w:val="TitleChar"/>
    <w:uiPriority w:val="10"/>
    <w:qFormat/>
    <w:rsid w:val="00C250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0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0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0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005"/>
    <w:pPr>
      <w:spacing w:before="160"/>
      <w:jc w:val="center"/>
    </w:pPr>
    <w:rPr>
      <w:i/>
      <w:iCs/>
      <w:color w:val="404040" w:themeColor="text1" w:themeTint="BF"/>
    </w:rPr>
  </w:style>
  <w:style w:type="character" w:customStyle="1" w:styleId="QuoteChar">
    <w:name w:val="Quote Char"/>
    <w:basedOn w:val="DefaultParagraphFont"/>
    <w:link w:val="Quote"/>
    <w:uiPriority w:val="29"/>
    <w:rsid w:val="00C25005"/>
    <w:rPr>
      <w:i/>
      <w:iCs/>
      <w:color w:val="404040" w:themeColor="text1" w:themeTint="BF"/>
    </w:rPr>
  </w:style>
  <w:style w:type="paragraph" w:styleId="ListParagraph">
    <w:name w:val="List Paragraph"/>
    <w:basedOn w:val="Normal"/>
    <w:uiPriority w:val="34"/>
    <w:qFormat/>
    <w:rsid w:val="00C25005"/>
    <w:pPr>
      <w:ind w:left="720"/>
      <w:contextualSpacing/>
    </w:pPr>
  </w:style>
  <w:style w:type="character" w:styleId="IntenseEmphasis">
    <w:name w:val="Intense Emphasis"/>
    <w:basedOn w:val="DefaultParagraphFont"/>
    <w:uiPriority w:val="21"/>
    <w:qFormat/>
    <w:rsid w:val="00C25005"/>
    <w:rPr>
      <w:i/>
      <w:iCs/>
      <w:color w:val="0F4761" w:themeColor="accent1" w:themeShade="BF"/>
    </w:rPr>
  </w:style>
  <w:style w:type="paragraph" w:styleId="IntenseQuote">
    <w:name w:val="Intense Quote"/>
    <w:basedOn w:val="Normal"/>
    <w:next w:val="Normal"/>
    <w:link w:val="IntenseQuoteChar"/>
    <w:uiPriority w:val="30"/>
    <w:qFormat/>
    <w:rsid w:val="00C25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5005"/>
    <w:rPr>
      <w:i/>
      <w:iCs/>
      <w:color w:val="0F4761" w:themeColor="accent1" w:themeShade="BF"/>
    </w:rPr>
  </w:style>
  <w:style w:type="character" w:styleId="IntenseReference">
    <w:name w:val="Intense Reference"/>
    <w:basedOn w:val="DefaultParagraphFont"/>
    <w:uiPriority w:val="32"/>
    <w:qFormat/>
    <w:rsid w:val="00C25005"/>
    <w:rPr>
      <w:b/>
      <w:bCs/>
      <w:smallCaps/>
      <w:color w:val="0F4761" w:themeColor="accent1" w:themeShade="BF"/>
      <w:spacing w:val="5"/>
    </w:rPr>
  </w:style>
  <w:style w:type="character" w:styleId="Hyperlink">
    <w:name w:val="Hyperlink"/>
    <w:basedOn w:val="DefaultParagraphFont"/>
    <w:uiPriority w:val="99"/>
    <w:unhideWhenUsed/>
    <w:rsid w:val="00232B9B"/>
    <w:rPr>
      <w:color w:val="467886" w:themeColor="hyperlink"/>
      <w:u w:val="single"/>
    </w:rPr>
  </w:style>
  <w:style w:type="character" w:styleId="UnresolvedMention">
    <w:name w:val="Unresolved Mention"/>
    <w:basedOn w:val="DefaultParagraphFont"/>
    <w:uiPriority w:val="99"/>
    <w:semiHidden/>
    <w:unhideWhenUsed/>
    <w:rsid w:val="00232B9B"/>
    <w:rPr>
      <w:color w:val="605E5C"/>
      <w:shd w:val="clear" w:color="auto" w:fill="E1DFDD"/>
    </w:rPr>
  </w:style>
  <w:style w:type="character" w:styleId="FollowedHyperlink">
    <w:name w:val="FollowedHyperlink"/>
    <w:basedOn w:val="DefaultParagraphFont"/>
    <w:uiPriority w:val="99"/>
    <w:semiHidden/>
    <w:unhideWhenUsed/>
    <w:rsid w:val="00232B9B"/>
    <w:rPr>
      <w:color w:val="96607D" w:themeColor="followedHyperlink"/>
      <w:u w:val="single"/>
    </w:rPr>
  </w:style>
  <w:style w:type="paragraph" w:styleId="Header">
    <w:name w:val="header"/>
    <w:basedOn w:val="Normal"/>
    <w:link w:val="HeaderChar"/>
    <w:uiPriority w:val="99"/>
    <w:unhideWhenUsed/>
    <w:rsid w:val="00232B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B9B"/>
  </w:style>
  <w:style w:type="paragraph" w:styleId="Footer">
    <w:name w:val="footer"/>
    <w:basedOn w:val="Normal"/>
    <w:link w:val="FooterChar"/>
    <w:uiPriority w:val="99"/>
    <w:unhideWhenUsed/>
    <w:rsid w:val="00232B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lsoc.org.uk/about-us/support-the-geological-society/lecture-theatre-refurbishment-appeal/lecture-theatre-refurbishment-appeal-faq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velopment@geolso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Lennox-Gordon</dc:creator>
  <cp:keywords/>
  <dc:description/>
  <cp:lastModifiedBy>Simone Lennox-Gordon</cp:lastModifiedBy>
  <cp:revision>11</cp:revision>
  <dcterms:created xsi:type="dcterms:W3CDTF">2026-11-05T13:25:00Z</dcterms:created>
  <dcterms:modified xsi:type="dcterms:W3CDTF">2026-11-05T13:31:00Z</dcterms:modified>
</cp:coreProperties>
</file>